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202C5" w14:textId="77777777" w:rsidR="00BE58EF" w:rsidRPr="00CF3A44" w:rsidRDefault="00BE58EF" w:rsidP="00BE58EF">
      <w:pPr>
        <w:pStyle w:val="Heading2"/>
        <w:rPr>
          <w:rFonts w:ascii="Arial" w:hAnsi="Arial" w:cs="Arial"/>
        </w:rPr>
      </w:pPr>
      <w:bookmarkStart w:id="0" w:name="_GoBack"/>
      <w:bookmarkEnd w:id="0"/>
      <w:r>
        <w:rPr>
          <w:rFonts w:ascii="Arial" w:hAnsi="Arial" w:cs="Arial"/>
        </w:rPr>
        <w:t>Schedule A</w:t>
      </w:r>
    </w:p>
    <w:p w14:paraId="5A912EFC" w14:textId="77777777" w:rsidR="00BE58EF" w:rsidRPr="00CF3A44" w:rsidRDefault="00BE58EF" w:rsidP="00BE58EF">
      <w:pPr>
        <w:widowControl w:val="0"/>
        <w:jc w:val="center"/>
        <w:rPr>
          <w:rFonts w:ascii="Arial" w:hAnsi="Arial" w:cs="Arial"/>
          <w:u w:val="single"/>
        </w:rPr>
      </w:pPr>
    </w:p>
    <w:p w14:paraId="0EC45736" w14:textId="77777777" w:rsidR="00BE58EF" w:rsidRPr="00CF3A44" w:rsidRDefault="00BE58EF" w:rsidP="00BE58EF">
      <w:pPr>
        <w:widowControl w:val="0"/>
        <w:jc w:val="center"/>
        <w:rPr>
          <w:rFonts w:ascii="Arial" w:hAnsi="Arial" w:cs="Arial"/>
          <w:u w:val="single"/>
        </w:rPr>
      </w:pPr>
    </w:p>
    <w:p w14:paraId="1D52680B" w14:textId="77777777" w:rsidR="00BE58EF" w:rsidRPr="00CF3A44" w:rsidRDefault="00BE58EF" w:rsidP="00BE58EF">
      <w:pPr>
        <w:widowControl w:val="0"/>
        <w:rPr>
          <w:rFonts w:ascii="Arial" w:hAnsi="Arial" w:cs="Arial"/>
        </w:rPr>
      </w:pPr>
    </w:p>
    <w:p w14:paraId="7D6E3506" w14:textId="77777777" w:rsidR="00BE58EF" w:rsidRPr="00CF3A44" w:rsidRDefault="00BE58EF" w:rsidP="00BE58EF">
      <w:pPr>
        <w:jc w:val="center"/>
        <w:rPr>
          <w:rFonts w:ascii="Arial" w:hAnsi="Arial" w:cs="Arial"/>
          <w:b/>
        </w:rPr>
      </w:pPr>
      <w:r>
        <w:rPr>
          <w:rFonts w:ascii="Arial" w:hAnsi="Arial" w:cs="Arial"/>
          <w:b/>
        </w:rPr>
        <w:t>Wesleyan University</w:t>
      </w:r>
    </w:p>
    <w:p w14:paraId="07F52EE1" w14:textId="77777777" w:rsidR="00BE58EF" w:rsidRPr="00CF3A44" w:rsidRDefault="00BE58EF" w:rsidP="00BE58EF">
      <w:pPr>
        <w:jc w:val="center"/>
        <w:rPr>
          <w:rFonts w:ascii="Arial" w:hAnsi="Arial" w:cs="Arial"/>
          <w:b/>
        </w:rPr>
      </w:pPr>
      <w:r w:rsidRPr="00CF3A44">
        <w:rPr>
          <w:rFonts w:ascii="Arial" w:hAnsi="Arial" w:cs="Arial"/>
          <w:b/>
        </w:rPr>
        <w:t>VENDOR</w:t>
      </w:r>
      <w:r>
        <w:rPr>
          <w:rFonts w:ascii="Arial" w:hAnsi="Arial" w:cs="Arial"/>
          <w:b/>
        </w:rPr>
        <w:t xml:space="preserve"> &amp; CONTRACTOR</w:t>
      </w:r>
      <w:r w:rsidRPr="00CF3A44">
        <w:rPr>
          <w:rFonts w:ascii="Arial" w:hAnsi="Arial" w:cs="Arial"/>
          <w:b/>
        </w:rPr>
        <w:t xml:space="preserve"> INSURANCE REQUIREMENTS</w:t>
      </w:r>
    </w:p>
    <w:p w14:paraId="64141F6A" w14:textId="77777777" w:rsidR="00BE58EF" w:rsidRPr="00CF3A44" w:rsidRDefault="00BE58EF" w:rsidP="00BE58EF">
      <w:pPr>
        <w:pStyle w:val="Heading1"/>
        <w:rPr>
          <w:rFonts w:ascii="Arial" w:hAnsi="Arial" w:cs="Arial"/>
        </w:rPr>
      </w:pPr>
      <w:r w:rsidRPr="00CF3A44">
        <w:rPr>
          <w:rFonts w:ascii="Arial" w:hAnsi="Arial" w:cs="Arial"/>
        </w:rPr>
        <w:t xml:space="preserve">EFFECTIVE </w:t>
      </w:r>
      <w:r>
        <w:rPr>
          <w:rFonts w:ascii="Arial" w:hAnsi="Arial" w:cs="Arial"/>
        </w:rPr>
        <w:t>JANUARY, 2008</w:t>
      </w:r>
    </w:p>
    <w:p w14:paraId="73060FC1" w14:textId="77777777" w:rsidR="00BE58EF" w:rsidRDefault="00BE58EF" w:rsidP="00BE58EF"/>
    <w:p w14:paraId="4A974EAE" w14:textId="77777777" w:rsidR="00BE58EF" w:rsidRDefault="00BE58EF" w:rsidP="00BE58EF">
      <w:pPr>
        <w:pStyle w:val="Address"/>
        <w:jc w:val="left"/>
        <w:rPr>
          <w:sz w:val="20"/>
          <w:szCs w:val="20"/>
        </w:rPr>
      </w:pPr>
      <w:r w:rsidRPr="00FC6028">
        <w:rPr>
          <w:sz w:val="20"/>
          <w:szCs w:val="20"/>
        </w:rPr>
        <w:t xml:space="preserve">During the term of this Agreement the </w:t>
      </w:r>
      <w:r>
        <w:rPr>
          <w:sz w:val="20"/>
          <w:szCs w:val="20"/>
        </w:rPr>
        <w:t>Seller</w:t>
      </w:r>
      <w:r w:rsidRPr="00FC6028">
        <w:rPr>
          <w:sz w:val="20"/>
          <w:szCs w:val="20"/>
        </w:rPr>
        <w:t xml:space="preserve"> shall carry and maintain at its own cost and expense the types of coverage listed, protecting </w:t>
      </w:r>
      <w:r>
        <w:rPr>
          <w:sz w:val="20"/>
          <w:szCs w:val="20"/>
        </w:rPr>
        <w:t>Buyer</w:t>
      </w:r>
      <w:r w:rsidRPr="00FC6028">
        <w:rPr>
          <w:sz w:val="20"/>
          <w:szCs w:val="20"/>
        </w:rPr>
        <w:t xml:space="preserve"> and </w:t>
      </w:r>
      <w:r>
        <w:rPr>
          <w:sz w:val="20"/>
          <w:szCs w:val="20"/>
        </w:rPr>
        <w:t>Seller</w:t>
      </w:r>
      <w:r w:rsidRPr="00FC6028">
        <w:rPr>
          <w:sz w:val="20"/>
          <w:szCs w:val="20"/>
        </w:rPr>
        <w:t xml:space="preserve"> from claims which may arise out of or result from </w:t>
      </w:r>
      <w:r>
        <w:rPr>
          <w:sz w:val="20"/>
          <w:szCs w:val="20"/>
        </w:rPr>
        <w:t>Seller</w:t>
      </w:r>
      <w:r w:rsidRPr="00FC6028">
        <w:rPr>
          <w:sz w:val="20"/>
          <w:szCs w:val="20"/>
        </w:rPr>
        <w:t xml:space="preserve">’s performance under this Agreement, whether such performance be by </w:t>
      </w:r>
      <w:r>
        <w:rPr>
          <w:sz w:val="20"/>
          <w:szCs w:val="20"/>
        </w:rPr>
        <w:t>Seller</w:t>
      </w:r>
      <w:r w:rsidRPr="00FC6028">
        <w:rPr>
          <w:sz w:val="20"/>
          <w:szCs w:val="20"/>
        </w:rPr>
        <w:t xml:space="preserve"> or by any sub</w:t>
      </w:r>
      <w:r>
        <w:rPr>
          <w:sz w:val="20"/>
          <w:szCs w:val="20"/>
        </w:rPr>
        <w:t>contractor</w:t>
      </w:r>
      <w:r w:rsidRPr="00FC6028">
        <w:rPr>
          <w:sz w:val="20"/>
          <w:szCs w:val="20"/>
        </w:rPr>
        <w:t xml:space="preserve"> or agent or by anyone directly or indirectly employed by any of them or by anyone for whose acts any of them may be liable. The </w:t>
      </w:r>
      <w:r>
        <w:rPr>
          <w:sz w:val="20"/>
          <w:szCs w:val="20"/>
        </w:rPr>
        <w:t>Seller</w:t>
      </w:r>
      <w:r w:rsidRPr="00FC6028">
        <w:rPr>
          <w:sz w:val="20"/>
          <w:szCs w:val="20"/>
        </w:rPr>
        <w:t xml:space="preserve"> shall maintain such coverage with insurers licensed to do business in the State of Connecticut and approved by the </w:t>
      </w:r>
      <w:r>
        <w:rPr>
          <w:sz w:val="20"/>
          <w:szCs w:val="20"/>
        </w:rPr>
        <w:t>Buyer</w:t>
      </w:r>
      <w:r w:rsidRPr="00FC6028">
        <w:rPr>
          <w:sz w:val="20"/>
          <w:szCs w:val="20"/>
        </w:rPr>
        <w:t xml:space="preserve">. </w:t>
      </w:r>
    </w:p>
    <w:p w14:paraId="29B254E2" w14:textId="77777777" w:rsidR="00BE58EF" w:rsidRDefault="00BE58EF" w:rsidP="00BE58EF">
      <w:pPr>
        <w:pStyle w:val="Address"/>
        <w:jc w:val="left"/>
        <w:rPr>
          <w:sz w:val="20"/>
          <w:szCs w:val="20"/>
        </w:rPr>
      </w:pPr>
    </w:p>
    <w:p w14:paraId="396F3C9E" w14:textId="77777777" w:rsidR="00BE58EF" w:rsidRPr="00FC6028" w:rsidRDefault="00BE58EF" w:rsidP="00BE58EF">
      <w:pPr>
        <w:pStyle w:val="Address"/>
        <w:ind w:firstLine="720"/>
        <w:jc w:val="left"/>
        <w:rPr>
          <w:sz w:val="20"/>
          <w:szCs w:val="20"/>
        </w:rPr>
      </w:pPr>
      <w:r w:rsidRPr="00FC6028">
        <w:rPr>
          <w:sz w:val="20"/>
          <w:szCs w:val="20"/>
        </w:rPr>
        <w:t xml:space="preserve">The minimum amounts of insurance coverage to be provided by </w:t>
      </w:r>
      <w:r>
        <w:rPr>
          <w:sz w:val="20"/>
          <w:szCs w:val="20"/>
        </w:rPr>
        <w:t>Seller</w:t>
      </w:r>
      <w:r w:rsidRPr="00FC6028">
        <w:rPr>
          <w:sz w:val="20"/>
          <w:szCs w:val="20"/>
        </w:rPr>
        <w:t xml:space="preserve"> hereunder shall be the greater of the amounts required by law and the following minimum amounts:</w:t>
      </w:r>
    </w:p>
    <w:p w14:paraId="7B753D0E" w14:textId="77777777" w:rsidR="00BE58EF" w:rsidRPr="00FC6028" w:rsidRDefault="00BE58EF" w:rsidP="00BE58EF">
      <w:pPr>
        <w:pStyle w:val="Address"/>
        <w:jc w:val="left"/>
        <w:rPr>
          <w:sz w:val="20"/>
          <w:szCs w:val="20"/>
        </w:rPr>
      </w:pPr>
    </w:p>
    <w:p w14:paraId="5BB4431C" w14:textId="77777777" w:rsidR="00BE58EF" w:rsidRPr="00FC6028" w:rsidRDefault="00BE58EF" w:rsidP="00BE58EF">
      <w:pPr>
        <w:pStyle w:val="Address"/>
        <w:jc w:val="left"/>
        <w:rPr>
          <w:sz w:val="20"/>
          <w:szCs w:val="20"/>
        </w:rPr>
      </w:pPr>
      <w:r w:rsidRPr="00FC6028">
        <w:rPr>
          <w:sz w:val="20"/>
          <w:szCs w:val="20"/>
          <w:u w:val="single"/>
        </w:rPr>
        <w:t>Insurance Coverages</w:t>
      </w:r>
      <w:r w:rsidRPr="00FC6028">
        <w:rPr>
          <w:sz w:val="20"/>
          <w:szCs w:val="20"/>
        </w:rPr>
        <w:t xml:space="preserve"> </w:t>
      </w:r>
      <w:r w:rsidRPr="00FC6028">
        <w:rPr>
          <w:sz w:val="20"/>
          <w:szCs w:val="20"/>
        </w:rPr>
        <w:tab/>
      </w:r>
      <w:r w:rsidRPr="00FC6028">
        <w:rPr>
          <w:sz w:val="20"/>
          <w:szCs w:val="20"/>
        </w:rPr>
        <w:tab/>
      </w:r>
      <w:r w:rsidRPr="00FC6028">
        <w:rPr>
          <w:sz w:val="20"/>
          <w:szCs w:val="20"/>
        </w:rPr>
        <w:tab/>
      </w:r>
      <w:r w:rsidRPr="00FC6028">
        <w:rPr>
          <w:sz w:val="20"/>
          <w:szCs w:val="20"/>
        </w:rPr>
        <w:tab/>
      </w:r>
      <w:r w:rsidRPr="00FC6028">
        <w:rPr>
          <w:sz w:val="20"/>
          <w:szCs w:val="20"/>
          <w:u w:val="single"/>
        </w:rPr>
        <w:t>Minimum Coverage</w:t>
      </w:r>
    </w:p>
    <w:p w14:paraId="2D7F8149" w14:textId="77777777" w:rsidR="00BE58EF" w:rsidRPr="00FC6028" w:rsidRDefault="00BE58EF" w:rsidP="00BE58EF">
      <w:pPr>
        <w:pStyle w:val="Address"/>
        <w:jc w:val="left"/>
        <w:rPr>
          <w:sz w:val="20"/>
          <w:szCs w:val="20"/>
        </w:rPr>
      </w:pPr>
    </w:p>
    <w:tbl>
      <w:tblPr>
        <w:tblW w:w="0" w:type="auto"/>
        <w:tblCellSpacing w:w="20" w:type="dxa"/>
        <w:tblBorders>
          <w:top w:val="outset" w:sz="6" w:space="0" w:color="auto"/>
          <w:left w:val="outset" w:sz="6" w:space="0" w:color="auto"/>
          <w:bottom w:val="inset" w:sz="6" w:space="0" w:color="auto"/>
          <w:right w:val="inset" w:sz="6" w:space="0" w:color="auto"/>
        </w:tblBorders>
        <w:tblLook w:val="01E0" w:firstRow="1" w:lastRow="1" w:firstColumn="1" w:lastColumn="1" w:noHBand="0" w:noVBand="0"/>
      </w:tblPr>
      <w:tblGrid>
        <w:gridCol w:w="4841"/>
        <w:gridCol w:w="4845"/>
      </w:tblGrid>
      <w:tr w:rsidR="00BE58EF" w:rsidRPr="00FC6028" w14:paraId="596C68FC" w14:textId="77777777" w:rsidTr="003E0CA4">
        <w:trPr>
          <w:tblCellSpacing w:w="20" w:type="dxa"/>
        </w:trPr>
        <w:tc>
          <w:tcPr>
            <w:tcW w:w="4781" w:type="dxa"/>
          </w:tcPr>
          <w:p w14:paraId="0F8F8784" w14:textId="77777777" w:rsidR="00BE58EF" w:rsidRPr="00FC6028" w:rsidRDefault="00BE58EF" w:rsidP="003E0CA4">
            <w:pPr>
              <w:pStyle w:val="Address"/>
              <w:jc w:val="left"/>
              <w:rPr>
                <w:sz w:val="20"/>
                <w:szCs w:val="20"/>
                <w:u w:val="single"/>
              </w:rPr>
            </w:pPr>
            <w:r w:rsidRPr="00FC6028">
              <w:rPr>
                <w:sz w:val="20"/>
                <w:szCs w:val="20"/>
                <w:u w:val="single"/>
              </w:rPr>
              <w:t>Comprehensive General Liability Insurance. To include: Bodily Injury, Broad Form Property Damage, Liquor Liability with limits of not less than $</w:t>
            </w:r>
            <w:r>
              <w:rPr>
                <w:sz w:val="20"/>
                <w:szCs w:val="20"/>
                <w:u w:val="single"/>
              </w:rPr>
              <w:t>1</w:t>
            </w:r>
            <w:r w:rsidRPr="00FC6028">
              <w:rPr>
                <w:sz w:val="20"/>
                <w:szCs w:val="20"/>
                <w:u w:val="single"/>
              </w:rPr>
              <w:t xml:space="preserve">,000,000 per occurrence, personal injury groups A, B, and C with employee exclusion deleted, </w:t>
            </w:r>
          </w:p>
          <w:p w14:paraId="104E9D0F" w14:textId="77777777" w:rsidR="00BE58EF" w:rsidRPr="00FC6028" w:rsidRDefault="00BE58EF" w:rsidP="003E0CA4">
            <w:pPr>
              <w:pStyle w:val="Address"/>
              <w:jc w:val="left"/>
              <w:rPr>
                <w:sz w:val="20"/>
                <w:szCs w:val="20"/>
              </w:rPr>
            </w:pPr>
            <w:r w:rsidRPr="00FC6028">
              <w:rPr>
                <w:sz w:val="20"/>
                <w:szCs w:val="20"/>
                <w:u w:val="single"/>
              </w:rPr>
              <w:t>Products and Completed Operations, and Contractual Liability</w:t>
            </w:r>
          </w:p>
        </w:tc>
        <w:tc>
          <w:tcPr>
            <w:tcW w:w="4785" w:type="dxa"/>
          </w:tcPr>
          <w:p w14:paraId="32EC1494" w14:textId="77777777" w:rsidR="00BE58EF" w:rsidRPr="00FC6028" w:rsidRDefault="00BE58EF" w:rsidP="003E0CA4">
            <w:pPr>
              <w:pStyle w:val="Address"/>
              <w:jc w:val="left"/>
              <w:rPr>
                <w:sz w:val="20"/>
                <w:szCs w:val="20"/>
              </w:rPr>
            </w:pPr>
            <w:r w:rsidRPr="00FC6028">
              <w:rPr>
                <w:sz w:val="20"/>
                <w:szCs w:val="20"/>
              </w:rPr>
              <w:t>$</w:t>
            </w:r>
            <w:r>
              <w:rPr>
                <w:sz w:val="20"/>
                <w:szCs w:val="20"/>
              </w:rPr>
              <w:t>1</w:t>
            </w:r>
            <w:r w:rsidRPr="00FC6028">
              <w:rPr>
                <w:sz w:val="20"/>
                <w:szCs w:val="20"/>
              </w:rPr>
              <w:t>,000,000</w:t>
            </w:r>
            <w:r>
              <w:rPr>
                <w:sz w:val="20"/>
                <w:szCs w:val="20"/>
                <w:vertAlign w:val="superscript"/>
              </w:rPr>
              <w:t>aa</w:t>
            </w:r>
          </w:p>
          <w:p w14:paraId="25DE3A39" w14:textId="77777777" w:rsidR="00BE58EF" w:rsidRPr="00FC6028" w:rsidRDefault="00BE58EF" w:rsidP="003E0CA4">
            <w:pPr>
              <w:pStyle w:val="Address"/>
              <w:jc w:val="left"/>
              <w:rPr>
                <w:sz w:val="20"/>
                <w:szCs w:val="20"/>
              </w:rPr>
            </w:pPr>
            <w:r w:rsidRPr="00FC6028">
              <w:rPr>
                <w:sz w:val="20"/>
                <w:szCs w:val="20"/>
              </w:rPr>
              <w:t>Combined single limit.</w:t>
            </w:r>
          </w:p>
        </w:tc>
      </w:tr>
      <w:tr w:rsidR="00BE58EF" w:rsidRPr="00FC6028" w14:paraId="3CAF368C" w14:textId="77777777" w:rsidTr="003E0CA4">
        <w:trPr>
          <w:tblCellSpacing w:w="20" w:type="dxa"/>
        </w:trPr>
        <w:tc>
          <w:tcPr>
            <w:tcW w:w="4781" w:type="dxa"/>
          </w:tcPr>
          <w:p w14:paraId="2F0461F1" w14:textId="77777777" w:rsidR="00BE58EF" w:rsidRPr="00FC6028" w:rsidRDefault="00BE58EF" w:rsidP="003E0CA4">
            <w:pPr>
              <w:pStyle w:val="Address"/>
              <w:jc w:val="left"/>
              <w:rPr>
                <w:sz w:val="20"/>
                <w:szCs w:val="20"/>
                <w:u w:val="single"/>
              </w:rPr>
            </w:pPr>
            <w:r w:rsidRPr="00FC6028">
              <w:rPr>
                <w:sz w:val="20"/>
                <w:szCs w:val="20"/>
                <w:u w:val="single"/>
              </w:rPr>
              <w:t>Workers’ Compensation and Employer’s Liability Insurance covering each employee engaged in the performance of the work under this agreement</w:t>
            </w:r>
          </w:p>
          <w:p w14:paraId="562E1E96" w14:textId="77777777" w:rsidR="00BE58EF" w:rsidRPr="00FC6028" w:rsidRDefault="00BE58EF" w:rsidP="003E0CA4">
            <w:pPr>
              <w:pStyle w:val="Address"/>
              <w:jc w:val="left"/>
              <w:rPr>
                <w:sz w:val="20"/>
                <w:szCs w:val="20"/>
                <w:u w:val="single"/>
              </w:rPr>
            </w:pPr>
          </w:p>
        </w:tc>
        <w:tc>
          <w:tcPr>
            <w:tcW w:w="4785" w:type="dxa"/>
          </w:tcPr>
          <w:p w14:paraId="425837A2" w14:textId="77777777" w:rsidR="00BE58EF" w:rsidRPr="00FC6028" w:rsidRDefault="00BE58EF" w:rsidP="003E0CA4">
            <w:pPr>
              <w:pStyle w:val="Address"/>
              <w:jc w:val="left"/>
              <w:rPr>
                <w:sz w:val="20"/>
                <w:szCs w:val="20"/>
              </w:rPr>
            </w:pPr>
            <w:r w:rsidRPr="00FC6028">
              <w:rPr>
                <w:sz w:val="20"/>
                <w:szCs w:val="20"/>
              </w:rPr>
              <w:t>Full statutory limit each accident; Employers Liability coverage of $100,000 each accident bodily injury by accident/$500,000 policy limit bodily injury by disease/$100,000 each employee bodily injury by disease or as required by Umbrella policy.</w:t>
            </w:r>
          </w:p>
          <w:p w14:paraId="4D5B2535" w14:textId="77777777" w:rsidR="00BE58EF" w:rsidRPr="00FC6028" w:rsidRDefault="00BE58EF" w:rsidP="003E0CA4">
            <w:pPr>
              <w:pStyle w:val="Address"/>
              <w:jc w:val="left"/>
              <w:rPr>
                <w:sz w:val="20"/>
                <w:szCs w:val="20"/>
              </w:rPr>
            </w:pPr>
          </w:p>
        </w:tc>
      </w:tr>
      <w:tr w:rsidR="00BE58EF" w:rsidRPr="00FC6028" w14:paraId="1113C4FD" w14:textId="77777777" w:rsidTr="003E0CA4">
        <w:trPr>
          <w:tblCellSpacing w:w="20" w:type="dxa"/>
        </w:trPr>
        <w:tc>
          <w:tcPr>
            <w:tcW w:w="4781" w:type="dxa"/>
          </w:tcPr>
          <w:p w14:paraId="28CC7FF6" w14:textId="77777777" w:rsidR="00BE58EF" w:rsidRPr="00FC6028" w:rsidRDefault="00BE58EF" w:rsidP="003E0CA4">
            <w:pPr>
              <w:pStyle w:val="Address"/>
              <w:jc w:val="left"/>
              <w:rPr>
                <w:sz w:val="20"/>
                <w:szCs w:val="20"/>
                <w:u w:val="single"/>
              </w:rPr>
            </w:pPr>
            <w:r w:rsidRPr="00FC6028">
              <w:rPr>
                <w:sz w:val="20"/>
                <w:szCs w:val="20"/>
                <w:u w:val="single"/>
              </w:rPr>
              <w:t xml:space="preserve">Comprehensive Motor Vehicle Liability Insurance </w:t>
            </w:r>
          </w:p>
        </w:tc>
        <w:tc>
          <w:tcPr>
            <w:tcW w:w="4785" w:type="dxa"/>
          </w:tcPr>
          <w:p w14:paraId="4855D7CF" w14:textId="77777777" w:rsidR="00BE58EF" w:rsidRPr="00FC6028" w:rsidRDefault="00BE58EF" w:rsidP="003E0CA4">
            <w:pPr>
              <w:pStyle w:val="Address"/>
              <w:jc w:val="left"/>
              <w:rPr>
                <w:sz w:val="20"/>
                <w:szCs w:val="20"/>
              </w:rPr>
            </w:pPr>
            <w:r w:rsidRPr="00FC6028">
              <w:rPr>
                <w:sz w:val="20"/>
                <w:szCs w:val="20"/>
              </w:rPr>
              <w:t>Including owned, non-owned and hired automobiles used in connection with the activities undertaken under this agreement with combined single limit of $</w:t>
            </w:r>
            <w:r>
              <w:rPr>
                <w:sz w:val="20"/>
                <w:szCs w:val="20"/>
              </w:rPr>
              <w:t>1</w:t>
            </w:r>
            <w:r w:rsidRPr="00FC6028">
              <w:rPr>
                <w:sz w:val="20"/>
                <w:szCs w:val="20"/>
              </w:rPr>
              <w:t>,000,000 for property damage and bodily injury per occurrence.</w:t>
            </w:r>
          </w:p>
          <w:p w14:paraId="2044F911" w14:textId="77777777" w:rsidR="00BE58EF" w:rsidRPr="00FC6028" w:rsidRDefault="00BE58EF" w:rsidP="003E0CA4">
            <w:pPr>
              <w:pStyle w:val="Address"/>
              <w:jc w:val="left"/>
              <w:rPr>
                <w:sz w:val="20"/>
                <w:szCs w:val="20"/>
              </w:rPr>
            </w:pPr>
          </w:p>
        </w:tc>
      </w:tr>
      <w:tr w:rsidR="00BE58EF" w:rsidRPr="00FC6028" w14:paraId="17F5FE3B" w14:textId="77777777" w:rsidTr="003E0CA4">
        <w:trPr>
          <w:tblCellSpacing w:w="20" w:type="dxa"/>
        </w:trPr>
        <w:tc>
          <w:tcPr>
            <w:tcW w:w="4781" w:type="dxa"/>
          </w:tcPr>
          <w:p w14:paraId="3E78E026" w14:textId="77777777" w:rsidR="00BE58EF" w:rsidRPr="00FC6028" w:rsidRDefault="00BE58EF" w:rsidP="003E0CA4">
            <w:pPr>
              <w:pStyle w:val="Address"/>
              <w:jc w:val="left"/>
              <w:rPr>
                <w:sz w:val="20"/>
                <w:szCs w:val="20"/>
                <w:u w:val="single"/>
              </w:rPr>
            </w:pPr>
            <w:r w:rsidRPr="00FC6028">
              <w:rPr>
                <w:sz w:val="20"/>
                <w:szCs w:val="20"/>
                <w:u w:val="single"/>
              </w:rPr>
              <w:t>Excess Umbrella Coverage</w:t>
            </w:r>
          </w:p>
          <w:p w14:paraId="3E3BDB29" w14:textId="77777777" w:rsidR="00BE58EF" w:rsidRPr="00FC6028" w:rsidRDefault="00BE58EF" w:rsidP="003E0CA4">
            <w:pPr>
              <w:tabs>
                <w:tab w:val="left" w:pos="900"/>
                <w:tab w:val="right" w:pos="10800"/>
              </w:tabs>
              <w:rPr>
                <w:rFonts w:ascii="Arial" w:hAnsi="Arial" w:cs="Arial"/>
              </w:rPr>
            </w:pPr>
          </w:p>
          <w:p w14:paraId="19538711" w14:textId="77777777" w:rsidR="00BE58EF" w:rsidRPr="00FC6028" w:rsidRDefault="00BE58EF" w:rsidP="003E0CA4">
            <w:pPr>
              <w:ind w:left="900"/>
              <w:jc w:val="both"/>
              <w:rPr>
                <w:rFonts w:ascii="Arial" w:hAnsi="Arial" w:cs="Arial"/>
              </w:rPr>
            </w:pPr>
            <w:r w:rsidRPr="00FC6028">
              <w:rPr>
                <w:rFonts w:ascii="Arial" w:hAnsi="Arial" w:cs="Arial"/>
              </w:rPr>
              <w:t xml:space="preserve">                  </w:t>
            </w:r>
          </w:p>
        </w:tc>
        <w:tc>
          <w:tcPr>
            <w:tcW w:w="4785" w:type="dxa"/>
          </w:tcPr>
          <w:p w14:paraId="3471627B" w14:textId="77777777" w:rsidR="00BE58EF" w:rsidRPr="00FC6028" w:rsidRDefault="00BE58EF" w:rsidP="003E0CA4">
            <w:pPr>
              <w:pStyle w:val="Address"/>
              <w:jc w:val="left"/>
              <w:rPr>
                <w:sz w:val="20"/>
                <w:szCs w:val="20"/>
              </w:rPr>
            </w:pPr>
            <w:r w:rsidRPr="00FC6028">
              <w:rPr>
                <w:sz w:val="20"/>
                <w:szCs w:val="20"/>
              </w:rPr>
              <w:t>$5,000,000 each occurrence.</w:t>
            </w:r>
          </w:p>
          <w:p w14:paraId="7CDBD136" w14:textId="77777777" w:rsidR="00BE58EF" w:rsidRPr="00FC6028" w:rsidRDefault="00BE58EF" w:rsidP="003E0CA4">
            <w:pPr>
              <w:pStyle w:val="Address"/>
              <w:jc w:val="left"/>
              <w:rPr>
                <w:sz w:val="20"/>
                <w:szCs w:val="20"/>
              </w:rPr>
            </w:pPr>
            <w:r w:rsidRPr="00FC6028">
              <w:rPr>
                <w:sz w:val="20"/>
                <w:szCs w:val="20"/>
              </w:rPr>
              <w:t>The Excess Umbrella Policy will follow form and shall provide coverage that is as broad as the primary policy(ies).</w:t>
            </w:r>
          </w:p>
        </w:tc>
      </w:tr>
    </w:tbl>
    <w:p w14:paraId="5326C96A" w14:textId="77777777" w:rsidR="00BE58EF" w:rsidRPr="00FC6028" w:rsidRDefault="00BE58EF" w:rsidP="00BE58EF">
      <w:pPr>
        <w:pStyle w:val="Address"/>
        <w:jc w:val="left"/>
        <w:rPr>
          <w:sz w:val="20"/>
          <w:szCs w:val="20"/>
        </w:rPr>
      </w:pPr>
      <w:r>
        <w:rPr>
          <w:sz w:val="20"/>
          <w:szCs w:val="20"/>
        </w:rPr>
        <w:t>Seller</w:t>
      </w:r>
      <w:r w:rsidRPr="00FC6028">
        <w:rPr>
          <w:sz w:val="20"/>
          <w:szCs w:val="20"/>
        </w:rPr>
        <w:t xml:space="preserve"> agrees that:</w:t>
      </w:r>
    </w:p>
    <w:p w14:paraId="1209D941" w14:textId="77777777" w:rsidR="00BE58EF" w:rsidRPr="00FC6028" w:rsidRDefault="00BE58EF" w:rsidP="00BE58EF">
      <w:pPr>
        <w:pStyle w:val="Address"/>
        <w:jc w:val="left"/>
        <w:rPr>
          <w:sz w:val="20"/>
          <w:szCs w:val="20"/>
        </w:rPr>
      </w:pPr>
    </w:p>
    <w:p w14:paraId="1EE03BC0" w14:textId="77777777" w:rsidR="00BE58EF" w:rsidRPr="00FC6028" w:rsidRDefault="00BE58EF" w:rsidP="00BE58EF">
      <w:pPr>
        <w:pStyle w:val="Address"/>
        <w:ind w:left="720" w:hanging="720"/>
        <w:jc w:val="left"/>
        <w:rPr>
          <w:sz w:val="20"/>
          <w:szCs w:val="20"/>
        </w:rPr>
      </w:pPr>
      <w:r w:rsidRPr="00FC6028">
        <w:rPr>
          <w:sz w:val="20"/>
          <w:szCs w:val="20"/>
        </w:rPr>
        <w:t>1.</w:t>
      </w:r>
      <w:r w:rsidRPr="00FC6028">
        <w:rPr>
          <w:sz w:val="20"/>
          <w:szCs w:val="20"/>
        </w:rPr>
        <w:tab/>
        <w:t>“Wesleyan University, it officers, agents, servants and/or employees” shall be named as an Additional Insured under the Comprehensive General Liability, Comprehensive Motor Vehicle Liability and Excess Umbrella insurance policies and sent a copy of the endorsements to those policies;</w:t>
      </w:r>
    </w:p>
    <w:p w14:paraId="1B6103E0" w14:textId="77777777" w:rsidR="00BE58EF" w:rsidRPr="00FC6028" w:rsidRDefault="00BE58EF" w:rsidP="00BE58EF">
      <w:pPr>
        <w:pStyle w:val="Address"/>
        <w:ind w:left="720" w:hanging="720"/>
        <w:jc w:val="left"/>
        <w:rPr>
          <w:sz w:val="20"/>
          <w:szCs w:val="20"/>
        </w:rPr>
      </w:pPr>
    </w:p>
    <w:p w14:paraId="73DE7B05" w14:textId="77777777" w:rsidR="00BE58EF" w:rsidRPr="00FC6028" w:rsidRDefault="00BE58EF" w:rsidP="00BE58EF">
      <w:pPr>
        <w:pStyle w:val="Address"/>
        <w:jc w:val="left"/>
        <w:rPr>
          <w:sz w:val="20"/>
          <w:szCs w:val="20"/>
        </w:rPr>
      </w:pPr>
      <w:r w:rsidRPr="00FC6028">
        <w:rPr>
          <w:sz w:val="20"/>
          <w:szCs w:val="20"/>
        </w:rPr>
        <w:t>2.</w:t>
      </w:r>
      <w:r w:rsidRPr="00FC6028">
        <w:rPr>
          <w:sz w:val="20"/>
          <w:szCs w:val="20"/>
        </w:rPr>
        <w:tab/>
      </w:r>
      <w:r>
        <w:rPr>
          <w:sz w:val="20"/>
          <w:szCs w:val="20"/>
        </w:rPr>
        <w:t>Buyer</w:t>
      </w:r>
      <w:r w:rsidRPr="00FC6028">
        <w:rPr>
          <w:sz w:val="20"/>
          <w:szCs w:val="20"/>
        </w:rPr>
        <w:t xml:space="preserve"> may inspect such polices at all times;</w:t>
      </w:r>
    </w:p>
    <w:p w14:paraId="39225611" w14:textId="77777777" w:rsidR="00BE58EF" w:rsidRPr="00FC6028" w:rsidRDefault="00BE58EF" w:rsidP="00BE58EF">
      <w:pPr>
        <w:pStyle w:val="Address"/>
        <w:ind w:left="720" w:hanging="720"/>
        <w:jc w:val="left"/>
        <w:rPr>
          <w:sz w:val="20"/>
          <w:szCs w:val="20"/>
        </w:rPr>
      </w:pPr>
    </w:p>
    <w:p w14:paraId="754CAFB3" w14:textId="77777777" w:rsidR="00BE58EF" w:rsidRPr="00FC6028" w:rsidRDefault="00BE58EF" w:rsidP="00BE58EF">
      <w:pPr>
        <w:pStyle w:val="Address"/>
        <w:ind w:left="720" w:hanging="720"/>
        <w:jc w:val="left"/>
        <w:rPr>
          <w:sz w:val="20"/>
          <w:szCs w:val="20"/>
        </w:rPr>
      </w:pPr>
      <w:r w:rsidRPr="00FC6028">
        <w:rPr>
          <w:sz w:val="20"/>
          <w:szCs w:val="20"/>
        </w:rPr>
        <w:t>3.</w:t>
      </w:r>
      <w:r w:rsidRPr="00FC6028">
        <w:rPr>
          <w:sz w:val="20"/>
          <w:szCs w:val="20"/>
        </w:rPr>
        <w:tab/>
      </w:r>
      <w:r>
        <w:rPr>
          <w:sz w:val="20"/>
          <w:szCs w:val="20"/>
        </w:rPr>
        <w:t>Seller</w:t>
      </w:r>
      <w:r w:rsidRPr="00FC6028">
        <w:rPr>
          <w:sz w:val="20"/>
          <w:szCs w:val="20"/>
        </w:rPr>
        <w:t xml:space="preserve"> will cause such policies to be properly endorsed to provide that the insurance company or companies will give to </w:t>
      </w:r>
      <w:r>
        <w:rPr>
          <w:sz w:val="20"/>
          <w:szCs w:val="20"/>
        </w:rPr>
        <w:t>Buyer</w:t>
      </w:r>
      <w:r w:rsidRPr="00FC6028">
        <w:rPr>
          <w:sz w:val="20"/>
          <w:szCs w:val="20"/>
        </w:rPr>
        <w:t xml:space="preserve"> thirty (30) days written notice of termination, alteration, or change therein; </w:t>
      </w:r>
    </w:p>
    <w:p w14:paraId="19FD6AF4" w14:textId="77777777" w:rsidR="00BE58EF" w:rsidRPr="00FC6028" w:rsidRDefault="00BE58EF" w:rsidP="00BE58EF">
      <w:pPr>
        <w:pStyle w:val="Address"/>
        <w:ind w:left="720" w:hanging="720"/>
        <w:jc w:val="left"/>
        <w:rPr>
          <w:sz w:val="20"/>
          <w:szCs w:val="20"/>
        </w:rPr>
      </w:pPr>
    </w:p>
    <w:p w14:paraId="29FCCF1C" w14:textId="77777777" w:rsidR="00BE58EF" w:rsidRPr="00FC6028" w:rsidRDefault="00BE58EF" w:rsidP="00BE58EF">
      <w:pPr>
        <w:tabs>
          <w:tab w:val="left" w:pos="930"/>
          <w:tab w:val="left" w:pos="3420"/>
          <w:tab w:val="left" w:pos="5165"/>
          <w:tab w:val="right" w:pos="10800"/>
        </w:tabs>
        <w:ind w:left="720" w:hanging="720"/>
        <w:rPr>
          <w:rFonts w:ascii="Arial" w:hAnsi="Arial" w:cs="Arial"/>
          <w:bCs/>
        </w:rPr>
      </w:pPr>
      <w:r w:rsidRPr="00FC6028">
        <w:rPr>
          <w:rFonts w:ascii="Arial" w:hAnsi="Arial" w:cs="Arial"/>
        </w:rPr>
        <w:t>4.</w:t>
      </w:r>
      <w:r w:rsidRPr="00FC6028">
        <w:rPr>
          <w:rFonts w:ascii="Arial" w:hAnsi="Arial" w:cs="Arial"/>
        </w:rPr>
        <w:tab/>
      </w:r>
      <w:r>
        <w:rPr>
          <w:rFonts w:ascii="Arial" w:hAnsi="Arial" w:cs="Arial"/>
        </w:rPr>
        <w:t>Seller</w:t>
      </w:r>
      <w:r w:rsidRPr="00FC6028">
        <w:rPr>
          <w:rFonts w:ascii="Arial" w:hAnsi="Arial" w:cs="Arial"/>
        </w:rPr>
        <w:t xml:space="preserve"> will cause the insurance company or companies to furnish </w:t>
      </w:r>
      <w:r>
        <w:rPr>
          <w:rFonts w:ascii="Arial" w:hAnsi="Arial" w:cs="Arial"/>
        </w:rPr>
        <w:t>Buyer</w:t>
      </w:r>
      <w:r w:rsidRPr="00FC6028">
        <w:rPr>
          <w:rFonts w:ascii="Arial" w:hAnsi="Arial" w:cs="Arial"/>
        </w:rPr>
        <w:t xml:space="preserve"> with certificate(s) of insurance to be delivered to </w:t>
      </w:r>
      <w:r>
        <w:rPr>
          <w:rFonts w:ascii="Arial" w:hAnsi="Arial" w:cs="Arial"/>
        </w:rPr>
        <w:t>Buyer</w:t>
      </w:r>
      <w:r w:rsidRPr="00FC6028">
        <w:rPr>
          <w:rFonts w:ascii="Arial" w:hAnsi="Arial" w:cs="Arial"/>
        </w:rPr>
        <w:t xml:space="preserve"> prior to the execution of this Agreement, </w:t>
      </w:r>
      <w:r>
        <w:rPr>
          <w:rFonts w:ascii="Arial" w:hAnsi="Arial" w:cs="Arial"/>
          <w:bCs/>
        </w:rPr>
        <w:t>Seller</w:t>
      </w:r>
      <w:r w:rsidRPr="00FC6028">
        <w:rPr>
          <w:rFonts w:ascii="Arial" w:hAnsi="Arial" w:cs="Arial"/>
          <w:bCs/>
        </w:rPr>
        <w:t xml:space="preserve"> shall be liable to the </w:t>
      </w:r>
      <w:r>
        <w:rPr>
          <w:rFonts w:ascii="Arial" w:hAnsi="Arial" w:cs="Arial"/>
          <w:bCs/>
        </w:rPr>
        <w:t>Buyer</w:t>
      </w:r>
      <w:r w:rsidRPr="00FC6028">
        <w:rPr>
          <w:rFonts w:ascii="Arial" w:hAnsi="Arial" w:cs="Arial"/>
          <w:bCs/>
        </w:rPr>
        <w:t xml:space="preserve"> for the consequences of </w:t>
      </w:r>
      <w:r>
        <w:rPr>
          <w:rFonts w:ascii="Arial" w:hAnsi="Arial" w:cs="Arial"/>
          <w:bCs/>
        </w:rPr>
        <w:t>Seller</w:t>
      </w:r>
      <w:r w:rsidRPr="00FC6028">
        <w:rPr>
          <w:rFonts w:ascii="Arial" w:hAnsi="Arial" w:cs="Arial"/>
          <w:bCs/>
        </w:rPr>
        <w:t xml:space="preserve">'s delay in obtaining the required insurance policies and coverages.  Each insurance certificate must state that the insurance carrier is required to give </w:t>
      </w:r>
      <w:r>
        <w:rPr>
          <w:rFonts w:ascii="Arial" w:hAnsi="Arial" w:cs="Arial"/>
          <w:bCs/>
        </w:rPr>
        <w:t>Seller</w:t>
      </w:r>
      <w:r w:rsidRPr="00FC6028">
        <w:rPr>
          <w:rFonts w:ascii="Arial" w:hAnsi="Arial" w:cs="Arial"/>
          <w:bCs/>
        </w:rPr>
        <w:t xml:space="preserve"> thirty (30) days prior written notice of cancellation or material change which reduces or restricts the coverages or liability limits of any insurance policy. </w:t>
      </w:r>
      <w:r>
        <w:rPr>
          <w:rFonts w:ascii="Arial" w:hAnsi="Arial" w:cs="Arial"/>
          <w:bCs/>
        </w:rPr>
        <w:t>Seller</w:t>
      </w:r>
      <w:r w:rsidRPr="00FC6028">
        <w:rPr>
          <w:rFonts w:ascii="Arial" w:hAnsi="Arial" w:cs="Arial"/>
          <w:bCs/>
        </w:rPr>
        <w:t xml:space="preserve">'s insurance certificate(s) shall also include “Wesleyan University, its officers, agents, servants and/or employees”  as an Additional Insured in a conspicuous location. </w:t>
      </w:r>
    </w:p>
    <w:p w14:paraId="62A22F0D" w14:textId="77777777" w:rsidR="00BE58EF" w:rsidRPr="00FC6028" w:rsidRDefault="00BE58EF" w:rsidP="00BE58EF">
      <w:pPr>
        <w:pStyle w:val="Address"/>
        <w:ind w:left="720" w:hanging="720"/>
        <w:jc w:val="left"/>
        <w:rPr>
          <w:sz w:val="20"/>
          <w:szCs w:val="20"/>
        </w:rPr>
      </w:pPr>
    </w:p>
    <w:p w14:paraId="02F3E350" w14:textId="77777777" w:rsidR="00BE58EF" w:rsidRPr="00FC6028" w:rsidRDefault="00BE58EF" w:rsidP="00BE58EF">
      <w:pPr>
        <w:pStyle w:val="Address"/>
        <w:ind w:left="720" w:hanging="360"/>
        <w:jc w:val="left"/>
        <w:rPr>
          <w:sz w:val="20"/>
          <w:szCs w:val="20"/>
        </w:rPr>
      </w:pPr>
      <w:r w:rsidRPr="00FC6028">
        <w:rPr>
          <w:sz w:val="20"/>
          <w:szCs w:val="20"/>
        </w:rPr>
        <w:lastRenderedPageBreak/>
        <w:t>5.</w:t>
      </w:r>
      <w:r w:rsidRPr="00FC6028">
        <w:rPr>
          <w:sz w:val="20"/>
          <w:szCs w:val="20"/>
        </w:rPr>
        <w:tab/>
      </w:r>
      <w:r>
        <w:rPr>
          <w:sz w:val="20"/>
          <w:szCs w:val="20"/>
        </w:rPr>
        <w:t>Seller</w:t>
      </w:r>
      <w:r w:rsidRPr="00FC6028">
        <w:rPr>
          <w:sz w:val="20"/>
          <w:szCs w:val="20"/>
        </w:rPr>
        <w:t xml:space="preserve"> shall submit for review by </w:t>
      </w:r>
      <w:r>
        <w:rPr>
          <w:sz w:val="20"/>
          <w:szCs w:val="20"/>
        </w:rPr>
        <w:t>Buyer</w:t>
      </w:r>
      <w:r w:rsidRPr="00FC6028">
        <w:rPr>
          <w:sz w:val="20"/>
          <w:szCs w:val="20"/>
        </w:rPr>
        <w:t xml:space="preserve"> upon </w:t>
      </w:r>
      <w:r>
        <w:rPr>
          <w:sz w:val="20"/>
          <w:szCs w:val="20"/>
        </w:rPr>
        <w:t>Buyer</w:t>
      </w:r>
      <w:r w:rsidRPr="00FC6028">
        <w:rPr>
          <w:sz w:val="20"/>
          <w:szCs w:val="20"/>
        </w:rPr>
        <w:t xml:space="preserve">’s request, copies of the original insurance policies, all endorsements, attachments and certificates of insurance.  If </w:t>
      </w:r>
      <w:r>
        <w:rPr>
          <w:sz w:val="20"/>
          <w:szCs w:val="20"/>
        </w:rPr>
        <w:t>Seller</w:t>
      </w:r>
      <w:r w:rsidRPr="00FC6028">
        <w:rPr>
          <w:sz w:val="20"/>
          <w:szCs w:val="20"/>
        </w:rPr>
        <w:t xml:space="preserve"> fails to maintain such insurance or deliver said certificates or policies, </w:t>
      </w:r>
      <w:r>
        <w:rPr>
          <w:sz w:val="20"/>
          <w:szCs w:val="20"/>
        </w:rPr>
        <w:t>Buyer</w:t>
      </w:r>
      <w:r w:rsidRPr="00FC6028">
        <w:rPr>
          <w:sz w:val="20"/>
          <w:szCs w:val="20"/>
        </w:rPr>
        <w:t xml:space="preserve"> may terminate this Agreement upon not less than thirty (30) days written notice unless </w:t>
      </w:r>
      <w:r>
        <w:rPr>
          <w:sz w:val="20"/>
          <w:szCs w:val="20"/>
        </w:rPr>
        <w:t>Seller</w:t>
      </w:r>
      <w:r w:rsidRPr="00FC6028">
        <w:rPr>
          <w:sz w:val="20"/>
          <w:szCs w:val="20"/>
        </w:rPr>
        <w:t xml:space="preserve"> corrects the deficiency within thirty (30) days.</w:t>
      </w:r>
    </w:p>
    <w:p w14:paraId="61642284" w14:textId="77777777" w:rsidR="00BE58EF" w:rsidRPr="00FC6028" w:rsidRDefault="00BE58EF" w:rsidP="00BE58EF">
      <w:pPr>
        <w:pStyle w:val="BodyText"/>
        <w:rPr>
          <w:rFonts w:ascii="Arial" w:hAnsi="Arial" w:cs="Arial"/>
        </w:rPr>
      </w:pPr>
    </w:p>
    <w:p w14:paraId="598D1378" w14:textId="77777777" w:rsidR="00BE58EF" w:rsidRPr="00FC6028" w:rsidRDefault="00BE58EF" w:rsidP="00BE58EF">
      <w:pPr>
        <w:pStyle w:val="BodyText"/>
        <w:numPr>
          <w:ilvl w:val="0"/>
          <w:numId w:val="1"/>
        </w:numPr>
        <w:tabs>
          <w:tab w:val="left" w:pos="900"/>
          <w:tab w:val="right" w:pos="10800"/>
        </w:tabs>
        <w:spacing w:after="0"/>
        <w:rPr>
          <w:rFonts w:ascii="Arial" w:hAnsi="Arial" w:cs="Arial"/>
        </w:rPr>
      </w:pPr>
      <w:r w:rsidRPr="00FC6028">
        <w:rPr>
          <w:rFonts w:ascii="Arial" w:hAnsi="Arial" w:cs="Arial"/>
        </w:rPr>
        <w:t>The Commercial General Liability, Comprehensive Motor Vehicle Liability and Excess Umbrella insurance policies required in this paragraph shall state that such policies are primary and non-contributory with any insurance maintained by Wesleyan University.</w:t>
      </w:r>
    </w:p>
    <w:p w14:paraId="1430DA8F" w14:textId="77777777" w:rsidR="00BE58EF" w:rsidRPr="00FC6028" w:rsidRDefault="00BE58EF" w:rsidP="00BE58EF">
      <w:pPr>
        <w:pStyle w:val="BodyText"/>
        <w:rPr>
          <w:rFonts w:ascii="Arial" w:hAnsi="Arial" w:cs="Arial"/>
        </w:rPr>
      </w:pPr>
    </w:p>
    <w:p w14:paraId="313D4C02" w14:textId="77777777" w:rsidR="00BE58EF" w:rsidRPr="00FC6028" w:rsidRDefault="00BE58EF" w:rsidP="00BE58EF">
      <w:pPr>
        <w:pStyle w:val="BodyText"/>
        <w:numPr>
          <w:ilvl w:val="0"/>
          <w:numId w:val="1"/>
        </w:numPr>
        <w:tabs>
          <w:tab w:val="left" w:pos="900"/>
          <w:tab w:val="right" w:pos="10800"/>
        </w:tabs>
        <w:spacing w:after="0"/>
        <w:rPr>
          <w:rFonts w:ascii="Arial" w:hAnsi="Arial" w:cs="Arial"/>
        </w:rPr>
      </w:pPr>
      <w:r w:rsidRPr="00FC6028">
        <w:rPr>
          <w:rFonts w:ascii="Arial" w:hAnsi="Arial" w:cs="Arial"/>
        </w:rPr>
        <w:t xml:space="preserve">The Workers’ Compensation policy required in this paragraph shall contain an endorsement waiving any and all subrogation rights and any rights to bring any and all Intervening Complaints in any third party actions as to the </w:t>
      </w:r>
      <w:r>
        <w:rPr>
          <w:rFonts w:ascii="Arial" w:hAnsi="Arial" w:cs="Arial"/>
        </w:rPr>
        <w:t>Buyer</w:t>
      </w:r>
      <w:r w:rsidRPr="00FC6028">
        <w:rPr>
          <w:rFonts w:ascii="Arial" w:hAnsi="Arial" w:cs="Arial"/>
        </w:rPr>
        <w:t xml:space="preserve">, its officers, agents, servants and/or employees. </w:t>
      </w:r>
    </w:p>
    <w:p w14:paraId="1799BB13" w14:textId="77777777" w:rsidR="00BE58EF" w:rsidRPr="00FC6028" w:rsidRDefault="00BE58EF" w:rsidP="00BE58EF">
      <w:pPr>
        <w:rPr>
          <w:rFonts w:ascii="Arial" w:hAnsi="Arial" w:cs="Arial"/>
        </w:rPr>
      </w:pPr>
    </w:p>
    <w:p w14:paraId="7FAA9347" w14:textId="77777777" w:rsidR="00BE58EF" w:rsidRPr="00CF3A44" w:rsidRDefault="00BE58EF" w:rsidP="00BE58EF"/>
    <w:p w14:paraId="4DE100A8" w14:textId="77777777" w:rsidR="00BE58EF" w:rsidRDefault="00BE58EF" w:rsidP="00BE58EF">
      <w:r>
        <w:t>aa – Buyer may require increased general liability coverage and/or other insurance coverage for select projects, including but not limited to environmental projects.</w:t>
      </w:r>
    </w:p>
    <w:p w14:paraId="4BE2FC3B" w14:textId="77777777" w:rsidR="00BE58EF" w:rsidRPr="00FC6028" w:rsidRDefault="00BE58EF" w:rsidP="00BE58EF">
      <w:pPr>
        <w:pStyle w:val="Address"/>
        <w:jc w:val="left"/>
        <w:rPr>
          <w:sz w:val="20"/>
          <w:szCs w:val="20"/>
        </w:rPr>
      </w:pPr>
    </w:p>
    <w:p w14:paraId="5DF33D0C" w14:textId="77777777" w:rsidR="00593229" w:rsidRDefault="00CB4A8A"/>
    <w:sectPr w:rsidR="00593229">
      <w:headerReference w:type="default" r:id="rId7"/>
      <w:footerReference w:type="even" r:id="rId8"/>
      <w:footerReference w:type="default" r:id="rId9"/>
      <w:pgSz w:w="12240" w:h="15840"/>
      <w:pgMar w:top="720" w:right="1008" w:bottom="432" w:left="100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4521E" w14:textId="77777777" w:rsidR="00CB4A8A" w:rsidRDefault="00CB4A8A">
      <w:r>
        <w:separator/>
      </w:r>
    </w:p>
  </w:endnote>
  <w:endnote w:type="continuationSeparator" w:id="0">
    <w:p w14:paraId="39A7B366" w14:textId="77777777" w:rsidR="00CB4A8A" w:rsidRDefault="00CB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998BE" w14:textId="77777777" w:rsidR="007A16C4" w:rsidRDefault="00BE58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59E0B" w14:textId="77777777" w:rsidR="007A16C4" w:rsidRDefault="00CB4A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8147" w14:textId="77777777" w:rsidR="007A16C4" w:rsidRDefault="00BE58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A2E">
      <w:rPr>
        <w:rStyle w:val="PageNumber"/>
        <w:noProof/>
      </w:rPr>
      <w:t>2</w:t>
    </w:r>
    <w:r>
      <w:rPr>
        <w:rStyle w:val="PageNumber"/>
      </w:rPr>
      <w:fldChar w:fldCharType="end"/>
    </w:r>
  </w:p>
  <w:p w14:paraId="388337B7" w14:textId="77777777" w:rsidR="007A16C4" w:rsidRDefault="00CB4A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69D4" w14:textId="77777777" w:rsidR="00CB4A8A" w:rsidRDefault="00CB4A8A">
      <w:r>
        <w:separator/>
      </w:r>
    </w:p>
  </w:footnote>
  <w:footnote w:type="continuationSeparator" w:id="0">
    <w:p w14:paraId="493888C5" w14:textId="77777777" w:rsidR="00CB4A8A" w:rsidRDefault="00CB4A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60C2" w14:textId="77777777" w:rsidR="007A16C4" w:rsidRPr="00290054" w:rsidRDefault="00CB4A8A" w:rsidP="00290054">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87EFE"/>
    <w:multiLevelType w:val="hybridMultilevel"/>
    <w:tmpl w:val="3886DE8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EF"/>
    <w:rsid w:val="000D63F4"/>
    <w:rsid w:val="00126BCE"/>
    <w:rsid w:val="0025081F"/>
    <w:rsid w:val="002F2CFB"/>
    <w:rsid w:val="002F67B9"/>
    <w:rsid w:val="00385A9D"/>
    <w:rsid w:val="006A466A"/>
    <w:rsid w:val="00821F10"/>
    <w:rsid w:val="00893027"/>
    <w:rsid w:val="00894995"/>
    <w:rsid w:val="00A84A5A"/>
    <w:rsid w:val="00B656B8"/>
    <w:rsid w:val="00B914E4"/>
    <w:rsid w:val="00BE58EF"/>
    <w:rsid w:val="00C77AD2"/>
    <w:rsid w:val="00CB4A8A"/>
    <w:rsid w:val="00D14A2E"/>
    <w:rsid w:val="00E26366"/>
    <w:rsid w:val="00E7570F"/>
    <w:rsid w:val="00FB22BD"/>
    <w:rsid w:val="00FB27C0"/>
    <w:rsid w:val="00FC6EC4"/>
    <w:rsid w:val="00FF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FF16D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EF"/>
    <w:rPr>
      <w:rFonts w:ascii="Times New Roman" w:eastAsia="Times New Roman" w:hAnsi="Times New Roman" w:cs="Times New Roman"/>
      <w:sz w:val="20"/>
      <w:szCs w:val="20"/>
    </w:rPr>
  </w:style>
  <w:style w:type="paragraph" w:styleId="Heading1">
    <w:name w:val="heading 1"/>
    <w:basedOn w:val="Normal"/>
    <w:next w:val="Normal"/>
    <w:link w:val="Heading1Char"/>
    <w:qFormat/>
    <w:rsid w:val="00BE58EF"/>
    <w:pPr>
      <w:keepNext/>
      <w:jc w:val="center"/>
      <w:outlineLvl w:val="0"/>
    </w:pPr>
    <w:rPr>
      <w:rFonts w:ascii="Bookman Old Style" w:hAnsi="Bookman Old Style"/>
      <w:b/>
      <w:sz w:val="24"/>
    </w:rPr>
  </w:style>
  <w:style w:type="paragraph" w:styleId="Heading2">
    <w:name w:val="heading 2"/>
    <w:basedOn w:val="Normal"/>
    <w:next w:val="Normal"/>
    <w:link w:val="Heading2Char"/>
    <w:qFormat/>
    <w:rsid w:val="00BE58EF"/>
    <w:pPr>
      <w:keepNext/>
      <w:widowControl w:val="0"/>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8EF"/>
    <w:rPr>
      <w:rFonts w:ascii="Bookman Old Style" w:eastAsia="Times New Roman" w:hAnsi="Bookman Old Style" w:cs="Times New Roman"/>
      <w:b/>
      <w:szCs w:val="20"/>
    </w:rPr>
  </w:style>
  <w:style w:type="character" w:customStyle="1" w:styleId="Heading2Char">
    <w:name w:val="Heading 2 Char"/>
    <w:basedOn w:val="DefaultParagraphFont"/>
    <w:link w:val="Heading2"/>
    <w:rsid w:val="00BE58EF"/>
    <w:rPr>
      <w:rFonts w:ascii="Times New Roman" w:eastAsia="Times New Roman" w:hAnsi="Times New Roman" w:cs="Times New Roman"/>
      <w:sz w:val="20"/>
      <w:szCs w:val="20"/>
      <w:u w:val="single"/>
    </w:rPr>
  </w:style>
  <w:style w:type="paragraph" w:styleId="Footer">
    <w:name w:val="footer"/>
    <w:basedOn w:val="Normal"/>
    <w:link w:val="FooterChar"/>
    <w:rsid w:val="00BE58EF"/>
    <w:pPr>
      <w:tabs>
        <w:tab w:val="center" w:pos="4320"/>
        <w:tab w:val="right" w:pos="8640"/>
      </w:tabs>
    </w:pPr>
    <w:rPr>
      <w:rFonts w:ascii="Bookman Old Style" w:hAnsi="Bookman Old Style"/>
      <w:sz w:val="24"/>
    </w:rPr>
  </w:style>
  <w:style w:type="character" w:customStyle="1" w:styleId="FooterChar">
    <w:name w:val="Footer Char"/>
    <w:basedOn w:val="DefaultParagraphFont"/>
    <w:link w:val="Footer"/>
    <w:rsid w:val="00BE58EF"/>
    <w:rPr>
      <w:rFonts w:ascii="Bookman Old Style" w:eastAsia="Times New Roman" w:hAnsi="Bookman Old Style" w:cs="Times New Roman"/>
      <w:szCs w:val="20"/>
    </w:rPr>
  </w:style>
  <w:style w:type="character" w:styleId="PageNumber">
    <w:name w:val="page number"/>
    <w:basedOn w:val="DefaultParagraphFont"/>
    <w:rsid w:val="00BE58EF"/>
  </w:style>
  <w:style w:type="paragraph" w:styleId="Header">
    <w:name w:val="header"/>
    <w:basedOn w:val="Normal"/>
    <w:link w:val="HeaderChar"/>
    <w:rsid w:val="00BE58EF"/>
    <w:pPr>
      <w:tabs>
        <w:tab w:val="center" w:pos="4320"/>
        <w:tab w:val="right" w:pos="8640"/>
      </w:tabs>
    </w:pPr>
  </w:style>
  <w:style w:type="character" w:customStyle="1" w:styleId="HeaderChar">
    <w:name w:val="Header Char"/>
    <w:basedOn w:val="DefaultParagraphFont"/>
    <w:link w:val="Header"/>
    <w:rsid w:val="00BE58EF"/>
    <w:rPr>
      <w:rFonts w:ascii="Times New Roman" w:eastAsia="Times New Roman" w:hAnsi="Times New Roman" w:cs="Times New Roman"/>
      <w:sz w:val="20"/>
      <w:szCs w:val="20"/>
    </w:rPr>
  </w:style>
  <w:style w:type="paragraph" w:styleId="BodyText">
    <w:name w:val="Body Text"/>
    <w:basedOn w:val="Normal"/>
    <w:link w:val="BodyTextChar"/>
    <w:rsid w:val="00BE58EF"/>
    <w:pPr>
      <w:spacing w:after="120"/>
    </w:pPr>
  </w:style>
  <w:style w:type="character" w:customStyle="1" w:styleId="BodyTextChar">
    <w:name w:val="Body Text Char"/>
    <w:basedOn w:val="DefaultParagraphFont"/>
    <w:link w:val="BodyText"/>
    <w:rsid w:val="00BE58EF"/>
    <w:rPr>
      <w:rFonts w:ascii="Times New Roman" w:eastAsia="Times New Roman" w:hAnsi="Times New Roman" w:cs="Times New Roman"/>
      <w:sz w:val="20"/>
      <w:szCs w:val="20"/>
    </w:rPr>
  </w:style>
  <w:style w:type="paragraph" w:customStyle="1" w:styleId="Address">
    <w:name w:val="Address"/>
    <w:basedOn w:val="BodyText"/>
    <w:rsid w:val="00BE58EF"/>
    <w:pPr>
      <w:spacing w:after="0"/>
      <w:jc w:val="center"/>
    </w:pPr>
    <w:rPr>
      <w:rFonts w:ascii="Arial" w:hAnsi="Arial" w:cs="Arial"/>
      <w:kern w:val="1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669</Words>
  <Characters>3815</Characters>
  <Application>Microsoft Macintosh Word</Application>
  <DocSecurity>0</DocSecurity>
  <Lines>31</Lines>
  <Paragraphs>8</Paragraphs>
  <ScaleCrop>false</ScaleCrop>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Winakor, David</dc:creator>
  <cp:keywords/>
  <dc:description/>
  <cp:lastModifiedBy>Microsoft Office User</cp:lastModifiedBy>
  <cp:revision>2</cp:revision>
  <dcterms:created xsi:type="dcterms:W3CDTF">2019-01-18T19:09:00Z</dcterms:created>
  <dcterms:modified xsi:type="dcterms:W3CDTF">2019-01-18T19:09:00Z</dcterms:modified>
</cp:coreProperties>
</file>